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B4A1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bidi="ru-RU"/>
        </w:rPr>
        <w:t>Перечень индикаторов риска нарушения обязательных требований, применяемые при осуществлении муниципального жилищного  контроля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 администрации Сарыбалыкского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сельсовета Здвинского района Новосибирской области»</w:t>
      </w:r>
    </w:p>
    <w:p w14:paraId="4F498228">
      <w:pPr>
        <w:widowControl w:val="0"/>
        <w:jc w:val="center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bidi="ru-RU"/>
        </w:rPr>
      </w:pPr>
    </w:p>
    <w:p w14:paraId="34D8BE91">
      <w:pPr>
        <w:pStyle w:val="4"/>
        <w:widowControl/>
        <w:numPr>
          <w:ilvl w:val="0"/>
          <w:numId w:val="1"/>
        </w:numPr>
        <w:spacing w:after="200" w:line="276" w:lineRule="auto"/>
        <w:ind w:left="0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доме, в котором все жилые помещения входят в муниципальный жилищный фонд, содержащих решения по аналогичным вопросам повестки дня</w:t>
      </w:r>
    </w:p>
    <w:p w14:paraId="129E1F3B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FE8F3A7">
      <w:pPr>
        <w:pStyle w:val="4"/>
        <w:widowControl/>
        <w:numPr>
          <w:ilvl w:val="0"/>
          <w:numId w:val="1"/>
        </w:numPr>
        <w:spacing w:after="200" w:line="276" w:lineRule="auto"/>
        <w:ind w:left="0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в государственной информационной системе жилищно-коммунального хозяйства по истечению 7 месяцев с даты размещения сведений о результатах последней проверки прибора учета, установленных вне жилых (нежилых) помещений в многоквартирном доме, в котором все жилые помещений входят в состав муниципального жилищного фонда, сведений об исправности или неисправности прибора учета, либо о снятии на поверку, за исключением приборов учета электрической энергии, которые присоединены к интеллектуальной системе учета электрической энергии (мощности).</w:t>
      </w:r>
    </w:p>
    <w:p w14:paraId="4FB1F359">
      <w:pPr>
        <w:pStyle w:val="4"/>
        <w:rPr>
          <w:rFonts w:ascii="Times New Roman" w:hAnsi="Times New Roman" w:cs="Times New Roman"/>
        </w:rPr>
      </w:pPr>
    </w:p>
    <w:p w14:paraId="2F2C8892">
      <w:pPr>
        <w:pStyle w:val="4"/>
        <w:widowControl/>
        <w:spacing w:after="200" w:line="276" w:lineRule="auto"/>
        <w:ind w:left="0" w:right="1"/>
        <w:jc w:val="both"/>
        <w:rPr>
          <w:rFonts w:ascii="Times New Roman" w:hAnsi="Times New Roman" w:cs="Times New Roman"/>
        </w:rPr>
      </w:pPr>
    </w:p>
    <w:p w14:paraId="0B7D8E1B">
      <w:pPr>
        <w:pStyle w:val="5"/>
        <w:numPr>
          <w:ilvl w:val="0"/>
          <w:numId w:val="1"/>
        </w:numPr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Критерии отнесения объектов контроля к категориям риска в рамках осуществления муниципального жилищного контроля</w:t>
      </w:r>
    </w:p>
    <w:p w14:paraId="55B0032F">
      <w:pPr>
        <w:pStyle w:val="5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9486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857"/>
        <w:gridCol w:w="1985"/>
      </w:tblGrid>
      <w:tr w14:paraId="52F9D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BF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п/п</w:t>
            </w:r>
          </w:p>
        </w:tc>
        <w:tc>
          <w:tcPr>
            <w:tcW w:w="685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70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муниципального контроля в сфере муниципального жилищного контроля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ADB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</w:tr>
      <w:tr w14:paraId="0FC4A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03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FE0CAC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</w:t>
            </w:r>
          </w:p>
          <w:p w14:paraId="5BFF57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требований,  подлежащих исполнению (соблюдению) контролируемыми лицами при осуществлении муниципального жилищного контроля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D1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14:paraId="4799D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ABD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91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 подлежащих исполнению (соблюдению) контролируемыми лицами при осуществлении деятельности в области жилищный отношений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18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14:paraId="3AC55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75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86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контролируемой деятельности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68B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</w:tr>
      <w:tr w14:paraId="3D898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03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5042AE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A8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</w:tbl>
    <w:p w14:paraId="66B7AE92">
      <w:pPr>
        <w:pStyle w:val="5"/>
        <w:spacing w:line="192" w:lineRule="auto"/>
        <w:ind w:left="4535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8C196A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53A8C"/>
    <w:multiLevelType w:val="multilevel"/>
    <w:tmpl w:val="59B53A8C"/>
    <w:lvl w:ilvl="0" w:tentative="0">
      <w:start w:val="1"/>
      <w:numFmt w:val="decimal"/>
      <w:lvlText w:val="%1."/>
      <w:lvlJc w:val="left"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9397C"/>
    <w:rsid w:val="003864C3"/>
    <w:rsid w:val="0039397C"/>
    <w:rsid w:val="36D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</w:pPr>
    <w:rPr>
      <w:rFonts w:ascii="Courier New" w:hAnsi="Courier New" w:eastAsia="Courier New" w:cs="Courier New"/>
      <w:color w:val="000000"/>
      <w:sz w:val="24"/>
      <w:szCs w:val="24"/>
      <w:lang w:bidi="ru-RU"/>
    </w:rPr>
  </w:style>
  <w:style w:type="paragraph" w:customStyle="1" w:styleId="5">
    <w:name w:val="ConsPlusNormal"/>
    <w:link w:val="6"/>
    <w:qFormat/>
    <w:uiPriority w:val="0"/>
    <w:pPr>
      <w:widowControl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6">
    <w:name w:val="ConsPlusNormal Знак"/>
    <w:link w:val="5"/>
    <w:uiPriority w:val="0"/>
    <w:rPr>
      <w:rFonts w:ascii="Calibri" w:hAnsi="Calibri" w:eastAsia="Times New Roman" w:cs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2626</Characters>
  <Lines>21</Lines>
  <Paragraphs>6</Paragraphs>
  <TotalTime>1</TotalTime>
  <ScaleCrop>false</ScaleCrop>
  <LinksUpToDate>false</LinksUpToDate>
  <CharactersWithSpaces>3080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2025-09-26T04:27:00Z</dcterms:created>
  <dc:creator>Win10_Game_OS</dc:creator>
  <cp:lastModifiedBy>WPS_1706849969</cp:lastModifiedBy>
  <dcterms:modified xsi:type="dcterms:W3CDTF">2025-09-30T04:24:51Z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24F8F5EEDFB040BCA4FC8266143DE25C_13</vt:lpwstr>
  </property>
</Properties>
</file>