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Исчерпывающий перечень сведений, </w:t>
      </w: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shd w:val="clear" w:color="auto" w:fill="FFFFFF"/>
          <w:lang w:eastAsia="ru-RU"/>
        </w:rPr>
        <w:t>которые могут </w:t>
      </w:r>
      <w:r w:rsidRPr="004E4F50">
        <w:rPr>
          <w:rFonts w:ascii="Times New Roman" w:eastAsia="Times New Roman" w:hAnsi="Times New Roman" w:cs="Times New Roman"/>
          <w:b/>
          <w:i/>
          <w:iCs/>
          <w:color w:val="212529"/>
          <w:kern w:val="36"/>
          <w:sz w:val="28"/>
          <w:szCs w:val="28"/>
          <w:lang w:eastAsia="ru-RU"/>
        </w:rPr>
        <w:t>запрашиваться</w:t>
      </w: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 </w:t>
      </w:r>
      <w:r w:rsidRPr="004E4F50">
        <w:rPr>
          <w:rFonts w:ascii="Times New Roman" w:eastAsia="Times New Roman" w:hAnsi="Times New Roman" w:cs="Times New Roman"/>
          <w:b/>
          <w:i/>
          <w:iCs/>
          <w:color w:val="212529"/>
          <w:kern w:val="36"/>
          <w:sz w:val="28"/>
          <w:szCs w:val="28"/>
          <w:lang w:eastAsia="ru-RU"/>
        </w:rPr>
        <w:t>контрольным</w:t>
      </w: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 (надзорным) </w:t>
      </w:r>
      <w:r w:rsidRPr="004E4F50">
        <w:rPr>
          <w:rFonts w:ascii="Times New Roman" w:eastAsia="Times New Roman" w:hAnsi="Times New Roman" w:cs="Times New Roman"/>
          <w:b/>
          <w:i/>
          <w:iCs/>
          <w:color w:val="212529"/>
          <w:kern w:val="36"/>
          <w:sz w:val="28"/>
          <w:szCs w:val="28"/>
          <w:lang w:eastAsia="ru-RU"/>
        </w:rPr>
        <w:t>органом</w:t>
      </w: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 </w:t>
      </w:r>
    </w:p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у</w:t>
      </w:r>
      <w:r w:rsidRPr="004E4F50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shd w:val="clear" w:color="auto" w:fill="FFFFFF"/>
          <w:lang w:eastAsia="ru-RU"/>
        </w:rPr>
        <w:t> контролируемого лица при осуществлении муниципального контроля</w:t>
      </w:r>
    </w:p>
    <w:p w:rsidR="004E4F50" w:rsidRPr="004E4F50" w:rsidRDefault="004E4F50" w:rsidP="004E4F5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</w:p>
    <w:p w:rsidR="004E4F50" w:rsidRPr="004E4F50" w:rsidRDefault="004E4F50" w:rsidP="004E4F5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Администрация </w:t>
      </w:r>
      <w:proofErr w:type="spellStart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Сарыбалыкского</w:t>
      </w:r>
      <w:proofErr w:type="spellEnd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сельсовета </w:t>
      </w:r>
      <w:proofErr w:type="spellStart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Здвинского</w:t>
      </w:r>
      <w:proofErr w:type="spellEnd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района Новосибирской области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4E4F50" w:rsidRPr="004E4F50" w:rsidRDefault="004E4F50" w:rsidP="004E4F50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 </w:t>
      </w:r>
    </w:p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1.1.  Исчерпывающий перечень сведений, которые могут запрашиваться контрольным органом у контролируемого лица в рамках осуществления  муниципального жилищного контроля</w:t>
      </w:r>
    </w:p>
    <w:tbl>
      <w:tblPr>
        <w:tblW w:w="15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1"/>
        <w:gridCol w:w="14114"/>
      </w:tblGrid>
      <w:tr w:rsidR="004E4F50" w:rsidRPr="004E4F50" w:rsidTr="004E4F50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7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</w:t>
            </w: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предпринимателя.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Доверенность, выданная лицу для участия  в контрольно-надзорном мероприятии.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 служебного, социального найма жилого помещения.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Технический план  объекта капитального строительства.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 и информация, подтверждающие выполнение ранее выданного предписания.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 по результатам осмотра жилого дома.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Решение общего собрания собственников помещений многоквартирного дома о выборе способа управления.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Платежные документы, информация о размере платы за жилое помещение муниципального жилищного фонда.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Перечень (состав) общего имущества многоквартирного дома.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Техническая документация на многоквартирный дом.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4E4F50" w:rsidRPr="004E4F50" w:rsidTr="004E4F50"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0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Договора, заключенные со специализированной организацией.</w:t>
            </w:r>
          </w:p>
        </w:tc>
      </w:tr>
    </w:tbl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1.2. Исчерпывающий перечень сведений</w:t>
      </w:r>
      <w:bookmarkStart w:id="0" w:name="_GoBack"/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  <w:bookmarkEnd w:id="0"/>
    </w:p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tbl>
      <w:tblPr>
        <w:tblW w:w="15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08"/>
        <w:gridCol w:w="13427"/>
      </w:tblGrid>
      <w:tr w:rsidR="004E4F50" w:rsidRPr="004E4F50" w:rsidTr="004E4F50"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4E4F50" w:rsidRPr="004E4F50" w:rsidTr="004E4F50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4E4F50" w:rsidRPr="004E4F50" w:rsidTr="004E4F50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4E4F50" w:rsidRPr="004E4F50" w:rsidTr="004E4F50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Доверенность, выданная лицу для участия  в контрольно-надзорном мероприятии</w:t>
            </w:r>
          </w:p>
        </w:tc>
      </w:tr>
      <w:tr w:rsidR="004E4F50" w:rsidRPr="004E4F50" w:rsidTr="004E4F50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</w:t>
            </w: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такой земельный участок не зарегистрировано в Едином государственном реестре недвижимости.</w:t>
            </w:r>
          </w:p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4E4F50" w:rsidRPr="004E4F50" w:rsidTr="004E4F50">
        <w:trPr>
          <w:trHeight w:val="131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3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31" w:lineRule="atLeast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устанавливающие права владения на здание, помещение, подлежащие муниципальному контролю</w:t>
            </w:r>
          </w:p>
        </w:tc>
      </w:tr>
      <w:tr w:rsidR="004E4F50" w:rsidRPr="004E4F50" w:rsidTr="004E4F50">
        <w:trPr>
          <w:trHeight w:val="187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разрешающие осуществление хозяйственной деятельности на земельном участке</w:t>
            </w:r>
          </w:p>
        </w:tc>
      </w:tr>
      <w:tr w:rsidR="004E4F50" w:rsidRPr="004E4F50" w:rsidTr="004E4F50">
        <w:trPr>
          <w:trHeight w:val="262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 по сбору, вывозу, утилизации и размещению отходов, образующихся в процессе хозяйственной деятельности</w:t>
            </w:r>
          </w:p>
        </w:tc>
      </w:tr>
      <w:tr w:rsidR="004E4F50" w:rsidRPr="004E4F50" w:rsidTr="004E4F50">
        <w:trPr>
          <w:trHeight w:val="224"/>
        </w:trPr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разрешающие проведение земляных работ, снос зеленых насаждений</w:t>
            </w:r>
          </w:p>
        </w:tc>
      </w:tr>
    </w:tbl>
    <w:p w:rsidR="004E4F50" w:rsidRPr="004E4F50" w:rsidRDefault="004E4F50" w:rsidP="004E4F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4F50" w:rsidRPr="004E4F50" w:rsidRDefault="004E4F50" w:rsidP="004E4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4F50" w:rsidRPr="004E4F50" w:rsidRDefault="004E4F50" w:rsidP="004E4F5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1.3. Исчерпывающий перечень сведений, которые могут запрашиваться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контрольным (надзорным) органом у контролируемого лица в рамках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осуществления муниципального контроля на автомобильном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транспорте и в дорожном хозяйстве 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pacing w:val="2"/>
          <w:sz w:val="28"/>
          <w:szCs w:val="28"/>
          <w:lang w:eastAsia="ru-RU"/>
        </w:rPr>
        <w:t>в 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границах населенных пунктов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Сарыбалыкского</w:t>
      </w:r>
      <w:proofErr w:type="spellEnd"/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Здвинского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4E4F5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района Новосибирской области</w:t>
      </w:r>
    </w:p>
    <w:p w:rsidR="004E4F50" w:rsidRPr="004E4F50" w:rsidRDefault="004E4F50" w:rsidP="004E4F5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tbl>
      <w:tblPr>
        <w:tblW w:w="14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8"/>
        <w:gridCol w:w="12099"/>
      </w:tblGrid>
      <w:tr w:rsidR="004E4F50" w:rsidRPr="004E4F50" w:rsidTr="004E4F50"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</w:t>
            </w:r>
          </w:p>
        </w:tc>
      </w:tr>
      <w:tr w:rsidR="004E4F50" w:rsidRPr="004E4F50" w:rsidTr="004E4F50"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Учредительные документы проверяемого юридического лица</w:t>
            </w:r>
          </w:p>
        </w:tc>
      </w:tr>
      <w:tr w:rsidR="004E4F50" w:rsidRPr="004E4F50" w:rsidTr="004E4F50"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4E4F50" w:rsidRPr="004E4F50" w:rsidTr="004E4F50"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4F50" w:rsidRPr="004E4F50" w:rsidRDefault="004E4F50" w:rsidP="004E4F50">
            <w:pPr>
              <w:spacing w:after="0" w:line="240" w:lineRule="auto"/>
              <w:ind w:right="150"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Доверенность, выданная лицу для участия  в контрольно-надзорном мероприятии</w:t>
            </w:r>
          </w:p>
        </w:tc>
      </w:tr>
      <w:tr w:rsidR="004E4F50" w:rsidRPr="004E4F50" w:rsidTr="004E4F50">
        <w:trPr>
          <w:trHeight w:val="168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68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технического </w:t>
            </w: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обслуживания транспортных средств в сроки, предусмотренные документацией заводов-изготовителей этих транспортных средств.</w:t>
            </w:r>
            <w:proofErr w:type="gramEnd"/>
          </w:p>
        </w:tc>
      </w:tr>
      <w:tr w:rsidR="004E4F50" w:rsidRPr="004E4F50" w:rsidTr="004E4F50">
        <w:trPr>
          <w:trHeight w:val="150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5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  <w:proofErr w:type="gramEnd"/>
          </w:p>
        </w:tc>
      </w:tr>
      <w:tr w:rsidR="004E4F50" w:rsidRPr="004E4F50" w:rsidTr="004E4F50">
        <w:trPr>
          <w:trHeight w:val="168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68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</w:tc>
      </w:tr>
      <w:tr w:rsidR="004E4F50" w:rsidRPr="004E4F50" w:rsidTr="004E4F50">
        <w:trPr>
          <w:trHeight w:val="187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87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соблюдение порядка организации и проведения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послерейсового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медицинского осмотра водителей (наличие лицензии на проведение, договора со сторонней организацией, путевые листы, журнал учета проведения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предрейсового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послерейсового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медицинского осмотра водителей).</w:t>
            </w:r>
          </w:p>
        </w:tc>
      </w:tr>
      <w:tr w:rsidR="004E4F50" w:rsidRPr="004E4F50" w:rsidTr="004E4F50">
        <w:trPr>
          <w:trHeight w:val="206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0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06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соблюдение порядка организации и проведения технического обслуживания транспортных сре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дств в ср</w:t>
            </w:r>
            <w:proofErr w:type="gram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оки, предусмотренные документацией заводов-изготовителей этих транспортных средств (акты выполненных работ и пр. документы).</w:t>
            </w:r>
          </w:p>
        </w:tc>
      </w:tr>
      <w:tr w:rsidR="004E4F50" w:rsidRPr="004E4F50" w:rsidTr="004E4F50">
        <w:trPr>
          <w:trHeight w:val="150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5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</w:tc>
      </w:tr>
      <w:tr w:rsidR="004E4F50" w:rsidRPr="004E4F50" w:rsidTr="004E4F50">
        <w:trPr>
          <w:trHeight w:val="187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87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Путевые листы и журнал регистрации путевых листов.</w:t>
            </w:r>
          </w:p>
        </w:tc>
      </w:tr>
      <w:tr w:rsidR="004E4F50" w:rsidRPr="004E4F50" w:rsidTr="004E4F50">
        <w:trPr>
          <w:trHeight w:val="187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87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установку и обслуживание спутниковой аппаратуры ГЛОНАСС или ГЛОНАСС/GPS на транспортные средства категории М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  <w:proofErr w:type="gram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М3 и N, (оснащение проверяется с использованием КИАСК-ТС-РВ, в ходе проведения мониторинга безопасности и запросу документов подтверждающих установку аппаратуры спутниковой навигации).</w:t>
            </w:r>
          </w:p>
        </w:tc>
      </w:tr>
      <w:tr w:rsidR="004E4F50" w:rsidRPr="004E4F50" w:rsidTr="004E4F50">
        <w:trPr>
          <w:trHeight w:val="168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68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установку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тахографов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 транспортные средства категории М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</w:t>
            </w:r>
            <w:proofErr w:type="gram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, М3 и N, а также документы, подтверждающие соблюдение правил использования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тахографов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</w:tc>
      </w:tr>
      <w:tr w:rsidR="004E4F50" w:rsidRPr="004E4F50" w:rsidTr="004E4F50">
        <w:trPr>
          <w:trHeight w:val="168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68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68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</w:t>
            </w: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данных о пассажирах и персонале (об экипаже) транспортных средств.</w:t>
            </w:r>
          </w:p>
        </w:tc>
      </w:tr>
      <w:tr w:rsidR="004E4F50" w:rsidRPr="004E4F50" w:rsidTr="004E4F50">
        <w:trPr>
          <w:trHeight w:val="131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31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31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4E4F50" w:rsidRPr="004E4F50" w:rsidTr="004E4F50">
        <w:trPr>
          <w:trHeight w:val="187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87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87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Документы, учитывающие соблюдение режима труда и отдыха водительского состава (табели учета рабочего времени, графики сменности, данные снятые с </w:t>
            </w:r>
            <w:proofErr w:type="spell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тахографа</w:t>
            </w:r>
            <w:proofErr w:type="spell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 т.д.).</w:t>
            </w:r>
          </w:p>
        </w:tc>
      </w:tr>
      <w:tr w:rsidR="004E4F50" w:rsidRPr="004E4F50" w:rsidTr="004E4F50">
        <w:trPr>
          <w:trHeight w:val="224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организацию и проведение инструктажей водителей автобусов.</w:t>
            </w:r>
          </w:p>
        </w:tc>
      </w:tr>
      <w:tr w:rsidR="004E4F50" w:rsidRPr="004E4F50" w:rsidTr="004E4F50">
        <w:trPr>
          <w:trHeight w:val="150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150" w:lineRule="atLeast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4E4F50" w:rsidRPr="004E4F50" w:rsidTr="004E4F50"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4E4F50" w:rsidRPr="004E4F50" w:rsidTr="004E4F50">
        <w:trPr>
          <w:trHeight w:val="1365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 Технические условия размещения объектов дорожного сервиса в границах полос отвода и (или) придорожных полос автомобильных дорог общего пользования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4E4F50" w:rsidRPr="004E4F50" w:rsidTr="004E4F50">
        <w:trPr>
          <w:trHeight w:val="281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4E4F50" w:rsidRPr="004E4F50" w:rsidTr="004E4F50">
        <w:trPr>
          <w:trHeight w:val="299"/>
        </w:trPr>
        <w:tc>
          <w:tcPr>
            <w:tcW w:w="2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2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4F50" w:rsidRPr="004E4F50" w:rsidRDefault="004E4F50" w:rsidP="004E4F50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Договор 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осуществлению</w:t>
            </w:r>
            <w:proofErr w:type="gramEnd"/>
            <w:r w:rsidRPr="004E4F5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:rsidR="004E4F50" w:rsidRPr="004E4F50" w:rsidRDefault="004E4F50" w:rsidP="004E4F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4F5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816365" w:rsidRPr="004E4F50" w:rsidRDefault="00816365">
      <w:pPr>
        <w:rPr>
          <w:rFonts w:ascii="Times New Roman" w:hAnsi="Times New Roman" w:cs="Times New Roman"/>
          <w:sz w:val="28"/>
          <w:szCs w:val="28"/>
        </w:rPr>
      </w:pPr>
    </w:p>
    <w:sectPr w:rsidR="00816365" w:rsidRPr="004E4F50" w:rsidSect="004E4F50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F50"/>
    <w:rsid w:val="004E4F50"/>
    <w:rsid w:val="0081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65"/>
  </w:style>
  <w:style w:type="paragraph" w:styleId="1">
    <w:name w:val="heading 1"/>
    <w:basedOn w:val="a"/>
    <w:link w:val="10"/>
    <w:uiPriority w:val="9"/>
    <w:qFormat/>
    <w:rsid w:val="004E4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E4F50"/>
    <w:rPr>
      <w:i/>
      <w:iCs/>
    </w:rPr>
  </w:style>
  <w:style w:type="paragraph" w:styleId="a4">
    <w:name w:val="Normal (Web)"/>
    <w:basedOn w:val="a"/>
    <w:uiPriority w:val="99"/>
    <w:unhideWhenUsed/>
    <w:rsid w:val="004E4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4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TrofimovaOM</dc:creator>
  <cp:lastModifiedBy>TrofimovaOM</cp:lastModifiedBy>
  <cp:revision>1</cp:revision>
  <dcterms:created xsi:type="dcterms:W3CDTF">2025-10-01T03:26:00Z</dcterms:created>
  <dcterms:modified xsi:type="dcterms:W3CDTF">2025-10-01T03:34:00Z</dcterms:modified>
</cp:coreProperties>
</file>